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14" w:rsidRDefault="00801F14" w:rsidP="00801F14">
      <w:pPr>
        <w:pStyle w:val="Heading1"/>
        <w:spacing w:before="88"/>
        <w:ind w:left="1877"/>
      </w:pPr>
      <w:r>
        <w:rPr>
          <w:color w:val="000008"/>
        </w:rPr>
        <w:t>DAFTAR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PUSTAKA</w:t>
      </w:r>
    </w:p>
    <w:p w:rsidR="00801F14" w:rsidRDefault="00801F14" w:rsidP="00801F14">
      <w:pPr>
        <w:pStyle w:val="BodyText"/>
        <w:rPr>
          <w:b/>
          <w:sz w:val="30"/>
        </w:rPr>
      </w:pPr>
    </w:p>
    <w:p w:rsidR="00801F14" w:rsidRDefault="00801F14" w:rsidP="00801F14">
      <w:pPr>
        <w:pStyle w:val="BodyText"/>
        <w:spacing w:before="207"/>
        <w:ind w:left="1506" w:right="1199" w:hanging="720"/>
        <w:jc w:val="both"/>
      </w:pPr>
      <w:r>
        <w:rPr>
          <w:color w:val="000008"/>
        </w:rPr>
        <w:t>Ajat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Rukajat.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>2018.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Pendekatan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Penelitian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>Kuantitatif: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Quantitative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Research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Approach.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Yogyakarta: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Deepublish.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pStyle w:val="BodyText"/>
        <w:ind w:left="786"/>
        <w:jc w:val="both"/>
      </w:pPr>
      <w:r>
        <w:rPr>
          <w:color w:val="000008"/>
        </w:rPr>
        <w:t>Astiti,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K.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A.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(2017).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Evaluasi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Pembelajaran.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Yogyakarta: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Penerbit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Andi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pStyle w:val="BodyText"/>
        <w:ind w:left="1506" w:right="988" w:hanging="720"/>
        <w:jc w:val="both"/>
      </w:pPr>
      <w:r>
        <w:rPr>
          <w:color w:val="000008"/>
        </w:rPr>
        <w:t>Jaya,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I.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M.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(2020).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Metode</w:t>
      </w:r>
      <w:r>
        <w:rPr>
          <w:color w:val="000008"/>
          <w:spacing w:val="7"/>
        </w:rPr>
        <w:t xml:space="preserve"> </w:t>
      </w:r>
      <w:r>
        <w:rPr>
          <w:color w:val="000008"/>
        </w:rPr>
        <w:t>Penelitian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Kuantitatif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Kualitatif: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Teori,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Penerapan,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Riset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Nyata.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(F. Husaini,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Ed.) Yogyakarta: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Anak Hebat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Indonesia.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tabs>
          <w:tab w:val="left" w:pos="5440"/>
        </w:tabs>
        <w:ind w:left="1542" w:right="1199" w:hanging="756"/>
        <w:jc w:val="both"/>
        <w:rPr>
          <w:sz w:val="24"/>
        </w:rPr>
      </w:pPr>
      <w:r>
        <w:rPr>
          <w:color w:val="000008"/>
          <w:sz w:val="24"/>
        </w:rPr>
        <w:t xml:space="preserve">Kemenkes   RI,  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2018.  </w:t>
      </w:r>
      <w:r>
        <w:rPr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 xml:space="preserve">Hasil  </w:t>
      </w:r>
      <w:r>
        <w:rPr>
          <w:i/>
          <w:color w:val="000008"/>
          <w:spacing w:val="3"/>
          <w:sz w:val="24"/>
        </w:rPr>
        <w:t xml:space="preserve"> </w:t>
      </w:r>
      <w:r>
        <w:rPr>
          <w:i/>
          <w:color w:val="000008"/>
          <w:sz w:val="24"/>
        </w:rPr>
        <w:t xml:space="preserve">Utama  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Riset</w:t>
      </w:r>
      <w:r>
        <w:rPr>
          <w:i/>
          <w:color w:val="000008"/>
          <w:sz w:val="24"/>
        </w:rPr>
        <w:tab/>
        <w:t>Kesehatan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Dasar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Tahun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2018.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pacing w:val="-2"/>
          <w:sz w:val="24"/>
        </w:rPr>
        <w:t>Kementerian</w:t>
      </w:r>
      <w:r>
        <w:rPr>
          <w:i/>
          <w:color w:val="000008"/>
          <w:spacing w:val="-5"/>
          <w:sz w:val="24"/>
        </w:rPr>
        <w:t xml:space="preserve"> </w:t>
      </w:r>
      <w:r>
        <w:rPr>
          <w:i/>
          <w:color w:val="000008"/>
          <w:spacing w:val="-2"/>
          <w:sz w:val="24"/>
        </w:rPr>
        <w:t>Kesehatan</w:t>
      </w:r>
      <w:r>
        <w:rPr>
          <w:i/>
          <w:color w:val="000008"/>
          <w:spacing w:val="-3"/>
          <w:sz w:val="24"/>
        </w:rPr>
        <w:t xml:space="preserve"> </w:t>
      </w:r>
      <w:r>
        <w:rPr>
          <w:i/>
          <w:color w:val="000008"/>
          <w:spacing w:val="-2"/>
          <w:sz w:val="24"/>
        </w:rPr>
        <w:t>Republik</w:t>
      </w:r>
      <w:r>
        <w:rPr>
          <w:i/>
          <w:color w:val="000008"/>
          <w:sz w:val="24"/>
        </w:rPr>
        <w:t xml:space="preserve"> </w:t>
      </w:r>
      <w:r>
        <w:rPr>
          <w:i/>
          <w:color w:val="000008"/>
          <w:spacing w:val="-2"/>
          <w:sz w:val="24"/>
        </w:rPr>
        <w:t>Indonesia</w:t>
      </w:r>
      <w:r>
        <w:rPr>
          <w:color w:val="000008"/>
          <w:spacing w:val="-2"/>
          <w:sz w:val="24"/>
        </w:rPr>
        <w:t xml:space="preserve">. </w:t>
      </w:r>
      <w:r>
        <w:rPr>
          <w:color w:val="0000FF"/>
          <w:spacing w:val="-2"/>
          <w:sz w:val="24"/>
          <w:u w:val="thick" w:color="0000FF"/>
        </w:rPr>
        <w:t>https://doi.org/27</w:t>
      </w:r>
      <w:r>
        <w:rPr>
          <w:color w:val="0000FF"/>
          <w:spacing w:val="-27"/>
          <w:sz w:val="24"/>
        </w:rPr>
        <w:t xml:space="preserve"> </w:t>
      </w:r>
      <w:r>
        <w:rPr>
          <w:color w:val="000008"/>
          <w:spacing w:val="-1"/>
          <w:sz w:val="24"/>
        </w:rPr>
        <w:t>Mei 2024.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ind w:left="1495" w:right="1002" w:hanging="709"/>
        <w:jc w:val="both"/>
        <w:rPr>
          <w:i/>
          <w:sz w:val="24"/>
        </w:rPr>
      </w:pPr>
      <w:r>
        <w:rPr>
          <w:color w:val="000008"/>
          <w:sz w:val="24"/>
        </w:rPr>
        <w:t>Kementerian Kesehatan Republik Indonesia. 2019. Keputusan Menteri Kesehatan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Republik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Indonesia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NOMOR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HK.01.07/MENKES/755/2019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tentang</w:t>
      </w:r>
      <w:r>
        <w:rPr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Pedoman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Nasional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Pelayanan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Kedokteran</w:t>
      </w:r>
      <w:r>
        <w:rPr>
          <w:i/>
          <w:color w:val="000008"/>
          <w:spacing w:val="-6"/>
          <w:sz w:val="24"/>
        </w:rPr>
        <w:t xml:space="preserve"> </w:t>
      </w:r>
      <w:r>
        <w:rPr>
          <w:i/>
          <w:color w:val="000008"/>
          <w:sz w:val="24"/>
        </w:rPr>
        <w:t>Tata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Laksana</w:t>
      </w:r>
      <w:r>
        <w:rPr>
          <w:i/>
          <w:color w:val="000008"/>
          <w:spacing w:val="-8"/>
          <w:sz w:val="24"/>
        </w:rPr>
        <w:t xml:space="preserve"> </w:t>
      </w:r>
      <w:r>
        <w:rPr>
          <w:i/>
          <w:color w:val="000008"/>
          <w:sz w:val="24"/>
        </w:rPr>
        <w:t>Tuberculosis.</w:t>
      </w:r>
    </w:p>
    <w:p w:rsidR="00801F14" w:rsidRDefault="00801F14" w:rsidP="00801F14">
      <w:pPr>
        <w:pStyle w:val="BodyText"/>
        <w:jc w:val="both"/>
        <w:rPr>
          <w:i/>
        </w:rPr>
      </w:pPr>
    </w:p>
    <w:p w:rsidR="00801F14" w:rsidRDefault="00801F14" w:rsidP="00801F14">
      <w:pPr>
        <w:ind w:left="1495" w:right="1002" w:hanging="709"/>
        <w:jc w:val="both"/>
        <w:rPr>
          <w:i/>
          <w:sz w:val="24"/>
        </w:rPr>
      </w:pPr>
      <w:r>
        <w:rPr>
          <w:color w:val="000008"/>
          <w:sz w:val="24"/>
        </w:rPr>
        <w:t xml:space="preserve">Kristiani, E. Lubis, R &amp; Sitorus, E. 2019. </w:t>
      </w:r>
      <w:r>
        <w:rPr>
          <w:i/>
          <w:color w:val="000008"/>
          <w:sz w:val="24"/>
        </w:rPr>
        <w:t>Penerapan Batuk Efektif dan Fisioterapi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>Dada Pada Pasien Tb Paru yang Mengalami Ketidakefektifan Bersihan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Jalan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Napas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di RSUD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Koja Jakarta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Utara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Egeria.</w:t>
      </w:r>
    </w:p>
    <w:p w:rsidR="00801F14" w:rsidRDefault="00801F14" w:rsidP="00801F14">
      <w:pPr>
        <w:pStyle w:val="BodyText"/>
        <w:jc w:val="both"/>
        <w:rPr>
          <w:i/>
        </w:rPr>
      </w:pPr>
    </w:p>
    <w:p w:rsidR="00801F14" w:rsidRDefault="00801F14" w:rsidP="00801F14">
      <w:pPr>
        <w:pStyle w:val="BodyText"/>
        <w:ind w:left="1885" w:right="1089" w:hanging="1099"/>
        <w:jc w:val="both"/>
      </w:pPr>
      <w:r>
        <w:rPr>
          <w:color w:val="000008"/>
        </w:rPr>
        <w:t>PPNI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>(2018).</w:t>
      </w:r>
      <w:r>
        <w:rPr>
          <w:color w:val="000008"/>
          <w:spacing w:val="34"/>
        </w:rPr>
        <w:t xml:space="preserve"> </w:t>
      </w:r>
      <w:r>
        <w:rPr>
          <w:color w:val="000008"/>
        </w:rPr>
        <w:t>Standar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>Diagnosis</w:t>
      </w:r>
      <w:r>
        <w:rPr>
          <w:color w:val="000008"/>
          <w:spacing w:val="33"/>
        </w:rPr>
        <w:t xml:space="preserve"> </w:t>
      </w:r>
      <w:r>
        <w:rPr>
          <w:color w:val="000008"/>
        </w:rPr>
        <w:t>Keperawatan</w:t>
      </w:r>
      <w:r>
        <w:rPr>
          <w:color w:val="000008"/>
          <w:spacing w:val="32"/>
        </w:rPr>
        <w:t xml:space="preserve"> </w:t>
      </w:r>
      <w:r>
        <w:rPr>
          <w:color w:val="000008"/>
        </w:rPr>
        <w:t>Indonesia:</w:t>
      </w:r>
      <w:r>
        <w:rPr>
          <w:color w:val="000008"/>
          <w:spacing w:val="32"/>
        </w:rPr>
        <w:t xml:space="preserve"> </w:t>
      </w:r>
      <w:r>
        <w:rPr>
          <w:color w:val="000008"/>
        </w:rPr>
        <w:t>Definisi</w:t>
      </w:r>
      <w:r>
        <w:rPr>
          <w:color w:val="000008"/>
          <w:spacing w:val="31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32"/>
        </w:rPr>
        <w:t xml:space="preserve"> </w:t>
      </w:r>
      <w:r>
        <w:rPr>
          <w:color w:val="000008"/>
        </w:rPr>
        <w:t>indicator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Diagnostik,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Edisi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1. Jakarta: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pStyle w:val="BodyText"/>
        <w:ind w:left="1885" w:right="1566" w:hanging="1099"/>
        <w:jc w:val="both"/>
      </w:pPr>
      <w:r>
        <w:rPr>
          <w:color w:val="000008"/>
        </w:rPr>
        <w:t>PPNI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PPNI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(2018).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Standar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Intervensi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Keperawatan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Indonesia: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Definisi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Tindakan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Keperawatan, Edisi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1.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Jakarta: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DPP PPNI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pStyle w:val="BodyText"/>
        <w:ind w:left="1885" w:right="1086" w:hanging="1099"/>
        <w:jc w:val="both"/>
      </w:pPr>
      <w:r>
        <w:rPr>
          <w:color w:val="000008"/>
        </w:rPr>
        <w:t>PPNI (2018).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Standar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Luaran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Keperawatan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>Indonesia: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Definisi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Kriteria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Hasil,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Edisi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1. Jakarta: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DPP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PPNI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ind w:left="1495" w:right="1012" w:hanging="709"/>
        <w:jc w:val="both"/>
        <w:rPr>
          <w:sz w:val="24"/>
        </w:rPr>
      </w:pPr>
      <w:r>
        <w:rPr>
          <w:color w:val="000008"/>
          <w:sz w:val="24"/>
        </w:rPr>
        <w:t xml:space="preserve">Marlinae Lenie, dkk. 2019. </w:t>
      </w:r>
      <w:r>
        <w:rPr>
          <w:i/>
          <w:color w:val="000008"/>
          <w:sz w:val="24"/>
        </w:rPr>
        <w:t>Desain Kemandirian Pola Perilaku Kepatuhan Minum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pacing w:val="-1"/>
          <w:sz w:val="24"/>
        </w:rPr>
        <w:t>Obat Pada</w:t>
      </w:r>
      <w:r>
        <w:rPr>
          <w:i/>
          <w:color w:val="000008"/>
          <w:spacing w:val="-3"/>
          <w:sz w:val="24"/>
        </w:rPr>
        <w:t xml:space="preserve"> </w:t>
      </w:r>
      <w:r>
        <w:rPr>
          <w:i/>
          <w:color w:val="000008"/>
          <w:spacing w:val="-1"/>
          <w:sz w:val="24"/>
        </w:rPr>
        <w:t>Penderita</w:t>
      </w:r>
      <w:r>
        <w:rPr>
          <w:i/>
          <w:color w:val="000008"/>
          <w:spacing w:val="-6"/>
          <w:sz w:val="24"/>
        </w:rPr>
        <w:t xml:space="preserve"> </w:t>
      </w:r>
      <w:r>
        <w:rPr>
          <w:i/>
          <w:color w:val="000008"/>
          <w:spacing w:val="-1"/>
          <w:sz w:val="24"/>
        </w:rPr>
        <w:t>TB</w:t>
      </w:r>
      <w:r>
        <w:rPr>
          <w:i/>
          <w:color w:val="000008"/>
          <w:spacing w:val="-16"/>
          <w:sz w:val="24"/>
        </w:rPr>
        <w:t xml:space="preserve"> </w:t>
      </w:r>
      <w:r>
        <w:rPr>
          <w:i/>
          <w:color w:val="000008"/>
          <w:spacing w:val="-1"/>
          <w:sz w:val="24"/>
        </w:rPr>
        <w:t>Anak</w:t>
      </w:r>
      <w:r>
        <w:rPr>
          <w:i/>
          <w:color w:val="000008"/>
          <w:spacing w:val="-3"/>
          <w:sz w:val="24"/>
        </w:rPr>
        <w:t xml:space="preserve"> </w:t>
      </w:r>
      <w:r>
        <w:rPr>
          <w:i/>
          <w:color w:val="000008"/>
          <w:spacing w:val="-1"/>
          <w:sz w:val="24"/>
        </w:rPr>
        <w:t>Berbasis</w:t>
      </w:r>
      <w:r>
        <w:rPr>
          <w:i/>
          <w:color w:val="000008"/>
          <w:spacing w:val="-14"/>
          <w:sz w:val="24"/>
        </w:rPr>
        <w:t xml:space="preserve"> </w:t>
      </w:r>
      <w:r>
        <w:rPr>
          <w:i/>
          <w:color w:val="000008"/>
          <w:spacing w:val="-1"/>
          <w:sz w:val="24"/>
        </w:rPr>
        <w:t>Android.</w:t>
      </w:r>
      <w:r>
        <w:rPr>
          <w:i/>
          <w:color w:val="000008"/>
          <w:spacing w:val="-11"/>
          <w:sz w:val="24"/>
        </w:rPr>
        <w:t xml:space="preserve"> </w:t>
      </w:r>
      <w:r>
        <w:rPr>
          <w:color w:val="000008"/>
          <w:spacing w:val="-1"/>
          <w:sz w:val="24"/>
        </w:rPr>
        <w:t>Yogyakarta</w:t>
      </w:r>
      <w:r>
        <w:rPr>
          <w:color w:val="000008"/>
          <w:sz w:val="24"/>
        </w:rPr>
        <w:t xml:space="preserve"> :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CV.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Mine.</w:t>
      </w:r>
    </w:p>
    <w:p w:rsidR="00801F14" w:rsidRDefault="00801F14" w:rsidP="00801F14">
      <w:pPr>
        <w:pStyle w:val="BodyText"/>
        <w:jc w:val="both"/>
      </w:pPr>
    </w:p>
    <w:p w:rsidR="00801F14" w:rsidRDefault="00801F14" w:rsidP="00801F14">
      <w:pPr>
        <w:pStyle w:val="BodyText"/>
        <w:ind w:left="1885" w:right="1617" w:hanging="1099"/>
        <w:jc w:val="both"/>
      </w:pPr>
      <w:r>
        <w:rPr>
          <w:color w:val="000008"/>
        </w:rPr>
        <w:t>Muttaqin,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A.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2018.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Buku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Ajar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Asuhan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Keperawatan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Klien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dengan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Gangguan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Sistem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Pernapasan. Jakarta: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Salemba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Medika.</w:t>
      </w:r>
    </w:p>
    <w:p w:rsidR="00801F14" w:rsidRDefault="00801F14" w:rsidP="00801F14">
      <w:pPr>
        <w:pStyle w:val="BodyText"/>
        <w:spacing w:before="1"/>
        <w:jc w:val="both"/>
      </w:pPr>
    </w:p>
    <w:p w:rsidR="00801F14" w:rsidRDefault="00801F14" w:rsidP="00801F14">
      <w:pPr>
        <w:spacing w:before="1"/>
        <w:ind w:left="1495" w:right="1014" w:hanging="709"/>
        <w:jc w:val="both"/>
        <w:rPr>
          <w:sz w:val="24"/>
        </w:rPr>
      </w:pPr>
      <w:r>
        <w:rPr>
          <w:color w:val="000008"/>
          <w:sz w:val="24"/>
        </w:rPr>
        <w:t xml:space="preserve">Nurarif, A. H &amp; Kusuma. H. 2015. </w:t>
      </w:r>
      <w:r>
        <w:rPr>
          <w:i/>
          <w:color w:val="000008"/>
          <w:sz w:val="24"/>
        </w:rPr>
        <w:t>Aplikasi Asuhan Keperawatan Berdasarkan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Diagnosa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Medis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&amp; Nanda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 xml:space="preserve">Nic-Noc </w:t>
      </w:r>
      <w:r>
        <w:rPr>
          <w:color w:val="000008"/>
          <w:sz w:val="24"/>
        </w:rPr>
        <w:t>Jilid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3. Jogjakarta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: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Medi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Action.</w:t>
      </w:r>
    </w:p>
    <w:p w:rsidR="00801F14" w:rsidRDefault="00801F14" w:rsidP="00801F14">
      <w:pPr>
        <w:pStyle w:val="BodyText"/>
        <w:spacing w:before="10"/>
        <w:jc w:val="both"/>
        <w:rPr>
          <w:sz w:val="23"/>
        </w:rPr>
      </w:pPr>
    </w:p>
    <w:p w:rsidR="00801F14" w:rsidRDefault="00801F14" w:rsidP="00801F14">
      <w:pPr>
        <w:ind w:left="1495" w:right="1010" w:hanging="709"/>
        <w:jc w:val="both"/>
        <w:rPr>
          <w:i/>
          <w:sz w:val="24"/>
        </w:rPr>
      </w:pPr>
      <w:r>
        <w:rPr>
          <w:color w:val="000008"/>
          <w:sz w:val="24"/>
        </w:rPr>
        <w:t xml:space="preserve">Rahmawati, D. A. 2018. </w:t>
      </w:r>
      <w:r>
        <w:rPr>
          <w:i/>
          <w:color w:val="000008"/>
          <w:sz w:val="24"/>
        </w:rPr>
        <w:t>Asuhan Keperawatan Pasien Tuberculosis Paru Dengan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Ketidakefektifan Bersihan Jalan Nafas di Instalasi Gawat Darurat Rumah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Sakit</w:t>
      </w:r>
      <w:r>
        <w:rPr>
          <w:i/>
          <w:color w:val="000008"/>
          <w:spacing w:val="-3"/>
          <w:sz w:val="24"/>
        </w:rPr>
        <w:t xml:space="preserve"> </w:t>
      </w:r>
      <w:r>
        <w:rPr>
          <w:i/>
          <w:color w:val="000008"/>
          <w:sz w:val="24"/>
        </w:rPr>
        <w:t>Prof Dr.</w:t>
      </w:r>
      <w:r>
        <w:rPr>
          <w:i/>
          <w:color w:val="000008"/>
          <w:spacing w:val="-1"/>
          <w:sz w:val="24"/>
        </w:rPr>
        <w:t xml:space="preserve"> </w:t>
      </w:r>
      <w:r>
        <w:rPr>
          <w:i/>
          <w:color w:val="000008"/>
          <w:sz w:val="24"/>
        </w:rPr>
        <w:t>Margono</w:t>
      </w:r>
      <w:r>
        <w:rPr>
          <w:i/>
          <w:color w:val="000008"/>
          <w:spacing w:val="-1"/>
          <w:sz w:val="24"/>
        </w:rPr>
        <w:t xml:space="preserve"> </w:t>
      </w:r>
      <w:r>
        <w:rPr>
          <w:i/>
          <w:color w:val="000008"/>
          <w:sz w:val="24"/>
        </w:rPr>
        <w:t>Soekarjo</w:t>
      </w:r>
      <w:r>
        <w:rPr>
          <w:i/>
          <w:color w:val="000008"/>
          <w:spacing w:val="-3"/>
          <w:sz w:val="24"/>
        </w:rPr>
        <w:t xml:space="preserve"> </w:t>
      </w:r>
      <w:r>
        <w:rPr>
          <w:i/>
          <w:color w:val="000008"/>
          <w:sz w:val="24"/>
        </w:rPr>
        <w:t>Purwokerto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Karya.</w:t>
      </w:r>
    </w:p>
    <w:p w:rsidR="00801F14" w:rsidRDefault="00801F14" w:rsidP="00801F14">
      <w:pPr>
        <w:pStyle w:val="BodyText"/>
        <w:spacing w:before="10"/>
        <w:jc w:val="both"/>
        <w:rPr>
          <w:i/>
          <w:sz w:val="23"/>
        </w:rPr>
      </w:pPr>
    </w:p>
    <w:p w:rsidR="00801F14" w:rsidRDefault="00801F14" w:rsidP="00801F14">
      <w:pPr>
        <w:pStyle w:val="BodyText"/>
        <w:spacing w:before="1"/>
        <w:ind w:left="1495" w:right="1004" w:hanging="709"/>
        <w:jc w:val="both"/>
      </w:pPr>
      <w:r>
        <w:rPr>
          <w:color w:val="000008"/>
        </w:rPr>
        <w:t>Subhayni, &amp; Muhammad Iqbal. (2020). Evaluasi Pengajaran Bahasa dan Sastra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Indonesia.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Aceh: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Syiah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Kuala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University Press.</w:t>
      </w:r>
    </w:p>
    <w:p w:rsidR="00801F14" w:rsidRDefault="00801F14" w:rsidP="00801F14">
      <w:pPr>
        <w:jc w:val="both"/>
        <w:sectPr w:rsidR="00801F14">
          <w:pgSz w:w="11900" w:h="16820"/>
          <w:pgMar w:top="1600" w:right="640" w:bottom="980" w:left="1480" w:header="0" w:footer="704" w:gutter="0"/>
          <w:cols w:space="720"/>
        </w:sectPr>
      </w:pPr>
    </w:p>
    <w:p w:rsidR="00801F14" w:rsidRDefault="00801F14" w:rsidP="00801F14">
      <w:pPr>
        <w:spacing w:before="100"/>
        <w:ind w:left="1495" w:right="1012" w:hanging="709"/>
        <w:jc w:val="both"/>
        <w:rPr>
          <w:i/>
          <w:sz w:val="24"/>
        </w:rPr>
      </w:pPr>
      <w:r>
        <w:rPr>
          <w:color w:val="000008"/>
          <w:sz w:val="24"/>
        </w:rPr>
        <w:lastRenderedPageBreak/>
        <w:t xml:space="preserve">Tamba, P. M. 2019. </w:t>
      </w:r>
      <w:r>
        <w:rPr>
          <w:i/>
          <w:color w:val="000008"/>
          <w:sz w:val="24"/>
        </w:rPr>
        <w:t>Pengaruh Batuk Efektif Dengan Fisioterapi Dada Terhadap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Pengeluaran Sputum Pada Pasien TB Paru di RSUD Adam Malik Medan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Tahun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2019.</w:t>
      </w:r>
    </w:p>
    <w:p w:rsidR="00801F14" w:rsidRDefault="00801F14" w:rsidP="00801F14">
      <w:pPr>
        <w:pStyle w:val="BodyText"/>
        <w:spacing w:before="9"/>
        <w:jc w:val="both"/>
        <w:rPr>
          <w:i/>
          <w:sz w:val="23"/>
        </w:rPr>
      </w:pPr>
    </w:p>
    <w:p w:rsidR="00801F14" w:rsidRDefault="00801F14" w:rsidP="00801F14">
      <w:pPr>
        <w:ind w:left="1495" w:right="1010" w:hanging="709"/>
        <w:jc w:val="both"/>
        <w:rPr>
          <w:sz w:val="24"/>
        </w:rPr>
      </w:pPr>
      <w:r>
        <w:rPr>
          <w:color w:val="000008"/>
          <w:sz w:val="24"/>
        </w:rPr>
        <w:t xml:space="preserve">Tim Pokja SIKI DPP PPNI, 2018. </w:t>
      </w:r>
      <w:r>
        <w:rPr>
          <w:i/>
          <w:color w:val="000008"/>
          <w:sz w:val="24"/>
        </w:rPr>
        <w:t>Standar Intervensi Keperawatan Indonesia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(SIKI),</w:t>
      </w:r>
      <w:r>
        <w:rPr>
          <w:i/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Edisi 1, Jakarta,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Persatuan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Perawat Indonesia</w:t>
      </w:r>
    </w:p>
    <w:p w:rsidR="00801F14" w:rsidRDefault="00801F14" w:rsidP="00801F14">
      <w:pPr>
        <w:pStyle w:val="BodyText"/>
        <w:spacing w:line="360" w:lineRule="auto"/>
        <w:ind w:left="1266" w:right="1547" w:hanging="480"/>
        <w:jc w:val="both"/>
      </w:pPr>
      <w:r>
        <w:rPr>
          <w:color w:val="000008"/>
        </w:rPr>
        <w:t>Azhari,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M.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H.,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&amp;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Fitri,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Y.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(2022).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Penerapan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Therapy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Batuk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Efektif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Upaya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Mempertahankan Bersihan Jalan Napas Pada Pasien Tuberkulosis Paru.</w:t>
      </w:r>
      <w:r>
        <w:rPr>
          <w:color w:val="000008"/>
          <w:spacing w:val="1"/>
        </w:rPr>
        <w:t xml:space="preserve"> </w:t>
      </w:r>
      <w:r>
        <w:rPr>
          <w:i/>
          <w:color w:val="000008"/>
        </w:rPr>
        <w:t>Jurnal</w:t>
      </w:r>
      <w:r>
        <w:rPr>
          <w:i/>
          <w:color w:val="000008"/>
          <w:spacing w:val="-4"/>
        </w:rPr>
        <w:t xml:space="preserve"> </w:t>
      </w:r>
      <w:r>
        <w:rPr>
          <w:i/>
          <w:color w:val="000008"/>
        </w:rPr>
        <w:t>Kesehatan</w:t>
      </w:r>
      <w:r>
        <w:rPr>
          <w:color w:val="000008"/>
        </w:rPr>
        <w:t xml:space="preserve">, </w:t>
      </w:r>
      <w:r>
        <w:rPr>
          <w:i/>
          <w:color w:val="000008"/>
        </w:rPr>
        <w:t>11</w:t>
      </w:r>
      <w:r>
        <w:rPr>
          <w:color w:val="000008"/>
        </w:rPr>
        <w:t>(2).</w:t>
      </w:r>
    </w:p>
    <w:p w:rsidR="00801F14" w:rsidRDefault="00801F14" w:rsidP="00801F14">
      <w:pPr>
        <w:pStyle w:val="BodyText"/>
        <w:spacing w:line="360" w:lineRule="auto"/>
        <w:ind w:left="1266" w:right="916"/>
        <w:jc w:val="both"/>
      </w:pPr>
      <w:r>
        <w:rPr>
          <w:color w:val="000008"/>
          <w:spacing w:val="-2"/>
        </w:rPr>
        <w:t>Https://Www.Ojs.Akperkesdam2sriwijaya.Ac.Id/Index.Php/Akper/Article/Vi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ew/150</w:t>
      </w:r>
    </w:p>
    <w:p w:rsidR="00801F14" w:rsidRDefault="00801F14" w:rsidP="00801F14">
      <w:pPr>
        <w:pStyle w:val="BodyText"/>
        <w:spacing w:line="360" w:lineRule="auto"/>
        <w:ind w:left="1266" w:right="1355" w:hanging="480"/>
        <w:jc w:val="both"/>
      </w:pPr>
      <w:r>
        <w:rPr>
          <w:color w:val="000008"/>
        </w:rPr>
        <w:t>Efendi,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S.,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Pashar,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I.,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Ners,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P.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P.,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&amp;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Megarezky,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U.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(2023).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Peningkatan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Peranan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>Keluarga Dalam Upaya Pencegahan Penularan Tuberkulosis Paru Di Desa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Moncongloe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Bulu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Kabupaten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Maros.</w:t>
      </w:r>
      <w:r>
        <w:rPr>
          <w:color w:val="000008"/>
          <w:spacing w:val="-6"/>
        </w:rPr>
        <w:t xml:space="preserve"> </w:t>
      </w:r>
      <w:r>
        <w:rPr>
          <w:i/>
          <w:color w:val="000008"/>
        </w:rPr>
        <w:t>Idea</w:t>
      </w:r>
      <w:r>
        <w:rPr>
          <w:i/>
          <w:color w:val="000008"/>
          <w:spacing w:val="-5"/>
        </w:rPr>
        <w:t xml:space="preserve"> </w:t>
      </w:r>
      <w:r>
        <w:rPr>
          <w:i/>
          <w:color w:val="000008"/>
        </w:rPr>
        <w:t>Pengabdian</w:t>
      </w:r>
      <w:r>
        <w:rPr>
          <w:i/>
          <w:color w:val="000008"/>
          <w:spacing w:val="-6"/>
        </w:rPr>
        <w:t xml:space="preserve"> </w:t>
      </w:r>
      <w:r>
        <w:rPr>
          <w:i/>
          <w:color w:val="000008"/>
        </w:rPr>
        <w:t>Masyarakat</w:t>
      </w:r>
      <w:r>
        <w:rPr>
          <w:color w:val="000008"/>
        </w:rPr>
        <w:t>,</w:t>
      </w:r>
      <w:r>
        <w:rPr>
          <w:color w:val="000008"/>
          <w:spacing w:val="-5"/>
        </w:rPr>
        <w:t xml:space="preserve"> </w:t>
      </w:r>
      <w:r>
        <w:rPr>
          <w:i/>
          <w:color w:val="000008"/>
        </w:rPr>
        <w:t>3</w:t>
      </w:r>
      <w:r>
        <w:rPr>
          <w:color w:val="000008"/>
        </w:rPr>
        <w:t>(01),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>28–32.</w:t>
      </w:r>
    </w:p>
    <w:p w:rsidR="00801F14" w:rsidRDefault="00801F14" w:rsidP="00801F14">
      <w:pPr>
        <w:pStyle w:val="BodyText"/>
        <w:spacing w:before="2" w:line="360" w:lineRule="auto"/>
        <w:ind w:left="1266" w:right="2047" w:hanging="480"/>
        <w:jc w:val="both"/>
      </w:pPr>
      <w:r>
        <w:rPr>
          <w:color w:val="000008"/>
          <w:spacing w:val="-1"/>
        </w:rPr>
        <w:t>Hidayat,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>T.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1"/>
        </w:rPr>
        <w:t>(2019).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>Pembahasan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>Studi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Kasus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Sebagai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Bagian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Metodologi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Penelitian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universitas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muhammadiyah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purworkerto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1-11</w:t>
      </w:r>
    </w:p>
    <w:p w:rsidR="00801F14" w:rsidRDefault="00801F14" w:rsidP="00801F14">
      <w:pPr>
        <w:spacing w:line="275" w:lineRule="exact"/>
        <w:ind w:left="786"/>
        <w:jc w:val="both"/>
        <w:rPr>
          <w:sz w:val="24"/>
        </w:rPr>
      </w:pPr>
      <w:r>
        <w:rPr>
          <w:i/>
          <w:color w:val="000008"/>
          <w:spacing w:val="-3"/>
          <w:sz w:val="24"/>
        </w:rPr>
        <w:t>Lataminarnisirait,</w:t>
      </w:r>
      <w:r>
        <w:rPr>
          <w:i/>
          <w:color w:val="000008"/>
          <w:spacing w:val="-9"/>
          <w:sz w:val="24"/>
        </w:rPr>
        <w:t xml:space="preserve"> </w:t>
      </w:r>
      <w:r>
        <w:rPr>
          <w:i/>
          <w:color w:val="000008"/>
          <w:spacing w:val="-2"/>
          <w:sz w:val="24"/>
        </w:rPr>
        <w:t>2023</w:t>
      </w:r>
      <w:r>
        <w:rPr>
          <w:color w:val="000008"/>
          <w:spacing w:val="-2"/>
          <w:sz w:val="24"/>
        </w:rPr>
        <w:t>.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pacing w:val="-2"/>
          <w:sz w:val="24"/>
        </w:rPr>
        <w:t>(N.D.).</w:t>
      </w:r>
    </w:p>
    <w:p w:rsidR="00801F14" w:rsidRDefault="00801F14" w:rsidP="00801F14">
      <w:pPr>
        <w:spacing w:before="138" w:line="360" w:lineRule="auto"/>
        <w:ind w:left="1266" w:right="1232" w:hanging="480"/>
        <w:jc w:val="both"/>
        <w:rPr>
          <w:sz w:val="24"/>
        </w:rPr>
      </w:pPr>
      <w:r>
        <w:rPr>
          <w:color w:val="000008"/>
          <w:sz w:val="24"/>
        </w:rPr>
        <w:t>Mutiyani, T., Sumarni, T., &amp; Wirakhmi, I. (2021). Studi Kasus Pada Pasien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Tuberkulosis Paru Ny. S Dengan Ketidakefektifan Bersihan Jalan Nafas Di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Desa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>Pengadegan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Kecamatan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>Pengadegan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Kabupaten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>Purbalingga.</w:t>
      </w:r>
      <w:r>
        <w:rPr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Seminar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>Nasional</w:t>
      </w:r>
      <w:r>
        <w:rPr>
          <w:i/>
          <w:color w:val="000008"/>
          <w:spacing w:val="-15"/>
          <w:sz w:val="24"/>
        </w:rPr>
        <w:t xml:space="preserve"> </w:t>
      </w:r>
      <w:r>
        <w:rPr>
          <w:i/>
          <w:color w:val="000008"/>
          <w:sz w:val="24"/>
        </w:rPr>
        <w:t>Penelitian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z w:val="24"/>
        </w:rPr>
        <w:t>Dan</w:t>
      </w:r>
      <w:r>
        <w:rPr>
          <w:i/>
          <w:color w:val="000008"/>
          <w:spacing w:val="-14"/>
          <w:sz w:val="24"/>
        </w:rPr>
        <w:t xml:space="preserve"> </w:t>
      </w:r>
      <w:r>
        <w:rPr>
          <w:i/>
          <w:color w:val="000008"/>
          <w:sz w:val="24"/>
        </w:rPr>
        <w:t>Pengabdian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z w:val="24"/>
        </w:rPr>
        <w:t>Kepada</w:t>
      </w:r>
      <w:r>
        <w:rPr>
          <w:i/>
          <w:color w:val="000008"/>
          <w:spacing w:val="-14"/>
          <w:sz w:val="24"/>
        </w:rPr>
        <w:t xml:space="preserve"> </w:t>
      </w:r>
      <w:r>
        <w:rPr>
          <w:i/>
          <w:color w:val="000008"/>
          <w:sz w:val="24"/>
        </w:rPr>
        <w:t>Masyarakat</w:t>
      </w:r>
      <w:r>
        <w:rPr>
          <w:color w:val="000008"/>
          <w:sz w:val="24"/>
        </w:rPr>
        <w:t>,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1451–1455.</w:t>
      </w:r>
    </w:p>
    <w:p w:rsidR="00801F14" w:rsidRDefault="00801F14" w:rsidP="00801F14">
      <w:pPr>
        <w:pStyle w:val="BodyText"/>
        <w:ind w:left="1266"/>
        <w:jc w:val="both"/>
      </w:pPr>
      <w:r>
        <w:rPr>
          <w:color w:val="000008"/>
        </w:rPr>
        <w:t>Https://Prosiding.Uhb.Ac.Id/Index.Php/Snppkm/Article/View/847</w:t>
      </w:r>
    </w:p>
    <w:p w:rsidR="00801F14" w:rsidRDefault="00801F14" w:rsidP="00801F14">
      <w:pPr>
        <w:spacing w:before="138" w:line="360" w:lineRule="auto"/>
        <w:ind w:left="1266" w:right="1109" w:hanging="480"/>
        <w:jc w:val="both"/>
        <w:rPr>
          <w:sz w:val="24"/>
        </w:rPr>
      </w:pPr>
      <w:r>
        <w:rPr>
          <w:color w:val="000008"/>
          <w:sz w:val="24"/>
        </w:rPr>
        <w:t>Nur, N. N., Larasati, T. A., Ilmu, B., Komunitas, K., Masyarakat, K., Kedokteran,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F., Lampung, U., Kedokteran, F., &amp; Lampung, U. (2019). </w:t>
      </w:r>
      <w:r>
        <w:rPr>
          <w:i/>
          <w:color w:val="000008"/>
          <w:sz w:val="24"/>
        </w:rPr>
        <w:t>Penatalaksanaan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Holistik Dan Komprehensif Tuberkulosis Paru Kasus Baru Pada Penderita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Diabetes Melitus Tipe 2 Holistic And Comprehensive Management Of New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Case Pulmonary Tuberculosis In Patient With Diabetes Mellitus Type 2</w:t>
      </w:r>
      <w:r>
        <w:rPr>
          <w:color w:val="000008"/>
          <w:sz w:val="24"/>
        </w:rPr>
        <w:t xml:space="preserve">. </w:t>
      </w:r>
      <w:r>
        <w:rPr>
          <w:i/>
          <w:color w:val="000008"/>
          <w:sz w:val="24"/>
        </w:rPr>
        <w:t>6</w:t>
      </w:r>
      <w:r>
        <w:rPr>
          <w:color w:val="000008"/>
          <w:sz w:val="24"/>
        </w:rPr>
        <w:t>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208–215.</w:t>
      </w:r>
    </w:p>
    <w:p w:rsidR="00801F14" w:rsidRDefault="00801F14" w:rsidP="00801F14">
      <w:pPr>
        <w:spacing w:line="360" w:lineRule="auto"/>
        <w:ind w:left="1266" w:right="1230" w:hanging="480"/>
        <w:jc w:val="both"/>
        <w:rPr>
          <w:sz w:val="24"/>
        </w:rPr>
      </w:pPr>
      <w:r>
        <w:rPr>
          <w:color w:val="000008"/>
          <w:sz w:val="24"/>
        </w:rPr>
        <w:t>Nurjannah, A., Rahmalia, F. Y., Paramesti, H. R., Laily, L. A., Pradani, F. K.,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Nisa,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A.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>A.,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&amp;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>Efa,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N.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(2022).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>Determinan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>Sosial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Tuberculosis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Di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>Indonesia.</w:t>
      </w:r>
      <w:r>
        <w:rPr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>Jurnal Penelitian Dan Pengembangan Kesehatan Masyarakat Indonesia</w:t>
      </w:r>
      <w:r>
        <w:rPr>
          <w:color w:val="000008"/>
          <w:sz w:val="24"/>
        </w:rPr>
        <w:t>,</w:t>
      </w:r>
      <w:r>
        <w:rPr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3</w:t>
      </w:r>
      <w:r>
        <w:rPr>
          <w:color w:val="000008"/>
          <w:sz w:val="24"/>
        </w:rPr>
        <w:t>(1),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>65–76.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>Https://Journal.Unnes.Ac.Id/Sju/Index.Php/Jppkmi</w:t>
      </w:r>
    </w:p>
    <w:p w:rsidR="00801F14" w:rsidRDefault="00801F14" w:rsidP="00801F14">
      <w:pPr>
        <w:pStyle w:val="BodyText"/>
        <w:spacing w:before="207"/>
        <w:ind w:left="786"/>
        <w:jc w:val="both"/>
      </w:pPr>
      <w:r>
        <w:rPr>
          <w:color w:val="000008"/>
        </w:rPr>
        <w:t>Oktaviani,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S.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Sumarni,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T.,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&amp;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Supriyanto,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T.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(2023).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Studi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Kasus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Implementasi</w:t>
      </w:r>
    </w:p>
    <w:p w:rsidR="00801F14" w:rsidRDefault="00801F14" w:rsidP="00801F14">
      <w:pPr>
        <w:jc w:val="both"/>
        <w:sectPr w:rsidR="00801F14">
          <w:pgSz w:w="11900" w:h="16820"/>
          <w:pgMar w:top="1600" w:right="640" w:bottom="980" w:left="1480" w:header="0" w:footer="704" w:gutter="0"/>
          <w:cols w:space="720"/>
        </w:sectPr>
      </w:pPr>
    </w:p>
    <w:p w:rsidR="00801F14" w:rsidRDefault="00801F14" w:rsidP="00801F14">
      <w:pPr>
        <w:spacing w:before="100" w:line="360" w:lineRule="auto"/>
        <w:ind w:left="1266" w:right="1199"/>
        <w:jc w:val="both"/>
        <w:rPr>
          <w:sz w:val="24"/>
        </w:rPr>
      </w:pPr>
      <w:r>
        <w:rPr>
          <w:color w:val="000008"/>
          <w:sz w:val="24"/>
        </w:rPr>
        <w:lastRenderedPageBreak/>
        <w:t xml:space="preserve">Batuk Efektif Pada Pasien Dengan Tuberkulosis Paru. </w:t>
      </w:r>
      <w:r>
        <w:rPr>
          <w:i/>
          <w:color w:val="000008"/>
          <w:sz w:val="24"/>
        </w:rPr>
        <w:t>Jurnal Penelitian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pacing w:val="-7"/>
          <w:sz w:val="24"/>
        </w:rPr>
        <w:t>Perawat</w:t>
      </w:r>
      <w:r>
        <w:rPr>
          <w:i/>
          <w:color w:val="000008"/>
          <w:spacing w:val="-15"/>
          <w:sz w:val="24"/>
        </w:rPr>
        <w:t xml:space="preserve"> </w:t>
      </w:r>
      <w:r>
        <w:rPr>
          <w:i/>
          <w:color w:val="000008"/>
          <w:spacing w:val="-7"/>
          <w:sz w:val="24"/>
        </w:rPr>
        <w:t>Profesional</w:t>
      </w:r>
      <w:r>
        <w:rPr>
          <w:color w:val="000008"/>
          <w:spacing w:val="-7"/>
          <w:sz w:val="24"/>
        </w:rPr>
        <w:t>,</w:t>
      </w:r>
      <w:r>
        <w:rPr>
          <w:color w:val="000008"/>
          <w:spacing w:val="-12"/>
          <w:sz w:val="24"/>
        </w:rPr>
        <w:t xml:space="preserve"> </w:t>
      </w:r>
      <w:r>
        <w:rPr>
          <w:i/>
          <w:color w:val="000008"/>
          <w:spacing w:val="-7"/>
          <w:sz w:val="24"/>
        </w:rPr>
        <w:t>5</w:t>
      </w:r>
      <w:r>
        <w:rPr>
          <w:color w:val="000008"/>
          <w:spacing w:val="-7"/>
          <w:sz w:val="24"/>
        </w:rPr>
        <w:t>(2),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pacing w:val="-7"/>
          <w:sz w:val="24"/>
        </w:rPr>
        <w:t>875–880.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pacing w:val="-6"/>
          <w:sz w:val="24"/>
        </w:rPr>
        <w:t>Https://Doi.Org/10.37287/Jppp.V5i2.1633</w:t>
      </w:r>
    </w:p>
    <w:p w:rsidR="00801F14" w:rsidRDefault="00801F14" w:rsidP="00801F14">
      <w:pPr>
        <w:pStyle w:val="BodyText"/>
        <w:spacing w:line="360" w:lineRule="auto"/>
        <w:ind w:left="1266" w:right="1120" w:hanging="480"/>
        <w:jc w:val="both"/>
      </w:pPr>
      <w:r>
        <w:rPr>
          <w:color w:val="000008"/>
        </w:rPr>
        <w:t>Pramudaningsih,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I.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N.,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Cahyanti,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L.,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Yuliana,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A.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R.,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Fitriana,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V.,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Khamdannah,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E.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N., &amp; Fitriana, A. A. (2023). Pencegahan Penularan Tbc Melalui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Implementasi Cekoran Bu Titik (Cegah Resiko Penularan Melalui Batuk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Efektif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Dan Etika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Batuk)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Pada Remaja Di Sman2</w:t>
      </w:r>
      <w:r>
        <w:rPr>
          <w:color w:val="000008"/>
          <w:spacing w:val="-24"/>
        </w:rPr>
        <w:t xml:space="preserve"> </w:t>
      </w:r>
      <w:r>
        <w:rPr>
          <w:color w:val="000008"/>
        </w:rPr>
        <w:t>Kudus.</w:t>
      </w:r>
      <w:r>
        <w:rPr>
          <w:color w:val="000008"/>
          <w:spacing w:val="-2"/>
        </w:rPr>
        <w:t xml:space="preserve"> </w:t>
      </w:r>
      <w:r>
        <w:rPr>
          <w:i/>
          <w:color w:val="000008"/>
        </w:rPr>
        <w:t>Jurnal Pengabdian</w:t>
      </w:r>
      <w:r>
        <w:rPr>
          <w:i/>
          <w:color w:val="000008"/>
          <w:spacing w:val="-57"/>
        </w:rPr>
        <w:t xml:space="preserve"> </w:t>
      </w:r>
      <w:r>
        <w:rPr>
          <w:i/>
          <w:color w:val="000008"/>
        </w:rPr>
        <w:t>Kesehatan</w:t>
      </w:r>
      <w:r>
        <w:rPr>
          <w:color w:val="000008"/>
        </w:rPr>
        <w:t>,</w:t>
      </w:r>
      <w:r>
        <w:rPr>
          <w:color w:val="000008"/>
          <w:spacing w:val="-2"/>
        </w:rPr>
        <w:t xml:space="preserve"> </w:t>
      </w:r>
      <w:r>
        <w:rPr>
          <w:i/>
          <w:color w:val="000008"/>
        </w:rPr>
        <w:t>6</w:t>
      </w:r>
      <w:r>
        <w:rPr>
          <w:color w:val="000008"/>
        </w:rPr>
        <w:t>(1),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77–87.</w:t>
      </w:r>
    </w:p>
    <w:p w:rsidR="00801F14" w:rsidRDefault="00801F14" w:rsidP="00801F14">
      <w:pPr>
        <w:spacing w:line="360" w:lineRule="auto"/>
        <w:ind w:left="1266" w:right="1155" w:hanging="480"/>
        <w:jc w:val="both"/>
        <w:rPr>
          <w:sz w:val="24"/>
        </w:rPr>
      </w:pPr>
      <w:r>
        <w:rPr>
          <w:color w:val="000008"/>
          <w:sz w:val="24"/>
        </w:rPr>
        <w:t>Puspitasari,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F.,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Purwono,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J.,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&amp;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Immawati.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(2021).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Efektif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Pada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Pasien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T</w:t>
      </w:r>
      <w:r>
        <w:rPr>
          <w:color w:val="000008"/>
        </w:rPr>
        <w:t>uberkulosis</w:t>
      </w:r>
      <w:r>
        <w:rPr>
          <w:color w:val="000008"/>
          <w:spacing w:val="-52"/>
        </w:rPr>
        <w:t xml:space="preserve"> </w:t>
      </w:r>
      <w:r>
        <w:rPr>
          <w:color w:val="000008"/>
        </w:rPr>
        <w:t>Paru Implementation Of Effective Cough Techiques To Overcome Cleaning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Problems In Effective Breach Of </w:t>
      </w:r>
      <w:r>
        <w:rPr>
          <w:color w:val="000008"/>
          <w:sz w:val="24"/>
        </w:rPr>
        <w:t xml:space="preserve">Cakupan. </w:t>
      </w:r>
      <w:r>
        <w:rPr>
          <w:i/>
          <w:color w:val="000008"/>
          <w:sz w:val="24"/>
        </w:rPr>
        <w:t>Jurnal Cendikia Muda</w:t>
      </w:r>
      <w:r>
        <w:rPr>
          <w:color w:val="000008"/>
          <w:sz w:val="24"/>
        </w:rPr>
        <w:t xml:space="preserve">, </w:t>
      </w:r>
      <w:r>
        <w:rPr>
          <w:i/>
          <w:color w:val="000008"/>
          <w:sz w:val="24"/>
        </w:rPr>
        <w:t>1</w:t>
      </w:r>
      <w:r>
        <w:rPr>
          <w:color w:val="000008"/>
          <w:sz w:val="24"/>
        </w:rPr>
        <w:t>(2), 230–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235.</w:t>
      </w:r>
    </w:p>
    <w:p w:rsidR="00801F14" w:rsidRDefault="00801F14" w:rsidP="00801F14">
      <w:pPr>
        <w:pStyle w:val="BodyText"/>
        <w:ind w:left="786"/>
        <w:jc w:val="both"/>
      </w:pPr>
      <w:r>
        <w:rPr>
          <w:color w:val="000008"/>
        </w:rPr>
        <w:t>Rahman,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I.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A.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(2022).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Penatalaksanaan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Batuk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Efektif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Akibat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Tuberkulosis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Paru.</w:t>
      </w:r>
    </w:p>
    <w:p w:rsidR="00801F14" w:rsidRDefault="00801F14" w:rsidP="00801F14">
      <w:pPr>
        <w:spacing w:before="138" w:line="360" w:lineRule="auto"/>
        <w:ind w:left="1266" w:right="991"/>
        <w:jc w:val="both"/>
        <w:rPr>
          <w:sz w:val="24"/>
        </w:rPr>
      </w:pPr>
      <w:r>
        <w:rPr>
          <w:i/>
          <w:color w:val="000008"/>
          <w:spacing w:val="-4"/>
          <w:sz w:val="24"/>
        </w:rPr>
        <w:t>Jurnal</w:t>
      </w:r>
      <w:r>
        <w:rPr>
          <w:i/>
          <w:color w:val="000008"/>
          <w:spacing w:val="-16"/>
          <w:sz w:val="24"/>
        </w:rPr>
        <w:t xml:space="preserve"> </w:t>
      </w:r>
      <w:r>
        <w:rPr>
          <w:i/>
          <w:color w:val="000008"/>
          <w:spacing w:val="-4"/>
          <w:sz w:val="24"/>
        </w:rPr>
        <w:t>Ilmiah</w:t>
      </w:r>
      <w:r>
        <w:rPr>
          <w:i/>
          <w:color w:val="000008"/>
          <w:spacing w:val="-14"/>
          <w:sz w:val="24"/>
        </w:rPr>
        <w:t xml:space="preserve"> </w:t>
      </w:r>
      <w:r>
        <w:rPr>
          <w:i/>
          <w:color w:val="000008"/>
          <w:spacing w:val="-3"/>
          <w:sz w:val="24"/>
        </w:rPr>
        <w:t>Kesehatan</w:t>
      </w:r>
      <w:r>
        <w:rPr>
          <w:i/>
          <w:color w:val="000008"/>
          <w:spacing w:val="-15"/>
          <w:sz w:val="24"/>
        </w:rPr>
        <w:t xml:space="preserve"> </w:t>
      </w:r>
      <w:r>
        <w:rPr>
          <w:i/>
          <w:color w:val="000008"/>
          <w:spacing w:val="-3"/>
          <w:sz w:val="24"/>
        </w:rPr>
        <w:t>Sandi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pacing w:val="-3"/>
          <w:sz w:val="24"/>
        </w:rPr>
        <w:t>Husada</w:t>
      </w:r>
      <w:r>
        <w:rPr>
          <w:color w:val="000008"/>
          <w:spacing w:val="-3"/>
          <w:sz w:val="24"/>
        </w:rPr>
        <w:t>,</w:t>
      </w:r>
      <w:r>
        <w:rPr>
          <w:color w:val="000008"/>
          <w:spacing w:val="-14"/>
          <w:sz w:val="24"/>
        </w:rPr>
        <w:t xml:space="preserve"> </w:t>
      </w:r>
      <w:r>
        <w:rPr>
          <w:i/>
          <w:color w:val="000008"/>
          <w:spacing w:val="-3"/>
          <w:sz w:val="24"/>
        </w:rPr>
        <w:t>11</w:t>
      </w:r>
      <w:r>
        <w:rPr>
          <w:color w:val="000008"/>
          <w:spacing w:val="-3"/>
          <w:sz w:val="24"/>
        </w:rPr>
        <w:t>,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pacing w:val="-3"/>
          <w:sz w:val="24"/>
        </w:rPr>
        <w:t>323–329.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Https://Doi.Org/10.35816/Jiskh.V11i2.762</w:t>
      </w:r>
    </w:p>
    <w:p w:rsidR="00801F14" w:rsidRDefault="00801F14" w:rsidP="00801F14">
      <w:pPr>
        <w:spacing w:line="272" w:lineRule="exact"/>
        <w:ind w:left="786"/>
        <w:jc w:val="both"/>
        <w:rPr>
          <w:sz w:val="24"/>
        </w:rPr>
      </w:pPr>
      <w:r>
        <w:rPr>
          <w:i/>
          <w:color w:val="000008"/>
          <w:spacing w:val="-3"/>
          <w:sz w:val="24"/>
        </w:rPr>
        <w:t>Rohman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pacing w:val="-3"/>
          <w:sz w:val="24"/>
        </w:rPr>
        <w:t>,</w:t>
      </w:r>
      <w:r>
        <w:rPr>
          <w:i/>
          <w:color w:val="000008"/>
          <w:spacing w:val="-12"/>
          <w:sz w:val="24"/>
        </w:rPr>
        <w:t xml:space="preserve"> </w:t>
      </w:r>
      <w:r>
        <w:rPr>
          <w:i/>
          <w:color w:val="000008"/>
          <w:spacing w:val="-3"/>
          <w:sz w:val="24"/>
        </w:rPr>
        <w:t>2019</w:t>
      </w:r>
      <w:r>
        <w:rPr>
          <w:color w:val="000008"/>
          <w:spacing w:val="-3"/>
          <w:sz w:val="24"/>
        </w:rPr>
        <w:t>.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pacing w:val="-2"/>
          <w:sz w:val="24"/>
        </w:rPr>
        <w:t>(N.D.).</w:t>
      </w:r>
    </w:p>
    <w:p w:rsidR="00801F14" w:rsidRDefault="00801F14" w:rsidP="00801F14">
      <w:pPr>
        <w:pStyle w:val="BodyText"/>
        <w:spacing w:before="141"/>
        <w:ind w:left="786"/>
        <w:jc w:val="both"/>
      </w:pPr>
      <w:r>
        <w:rPr>
          <w:color w:val="000008"/>
        </w:rPr>
        <w:t>Sukmawati,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I.,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Kusumawaty,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J.,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Noviati,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E.,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&amp;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Marliany,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H.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(2021).</w:t>
      </w:r>
    </w:p>
    <w:p w:rsidR="00801F14" w:rsidRDefault="00801F14" w:rsidP="00801F14">
      <w:pPr>
        <w:spacing w:before="137" w:line="360" w:lineRule="auto"/>
        <w:ind w:left="1266" w:right="1562"/>
        <w:jc w:val="both"/>
        <w:rPr>
          <w:sz w:val="24"/>
        </w:rPr>
      </w:pPr>
      <w:r>
        <w:rPr>
          <w:i/>
          <w:color w:val="000008"/>
          <w:sz w:val="24"/>
        </w:rPr>
        <w:t>Pemberdayaan Masyarakat Dalam Pencegahan Penularan Tbc Dengan</w:t>
      </w:r>
      <w:r>
        <w:rPr>
          <w:i/>
          <w:color w:val="000008"/>
          <w:spacing w:val="-58"/>
          <w:sz w:val="24"/>
        </w:rPr>
        <w:t xml:space="preserve"> </w:t>
      </w:r>
      <w:r>
        <w:rPr>
          <w:i/>
          <w:color w:val="000008"/>
          <w:sz w:val="24"/>
        </w:rPr>
        <w:t>Batuk</w:t>
      </w:r>
      <w:r>
        <w:rPr>
          <w:i/>
          <w:color w:val="000008"/>
          <w:spacing w:val="-15"/>
          <w:sz w:val="24"/>
        </w:rPr>
        <w:t xml:space="preserve"> </w:t>
      </w:r>
      <w:r>
        <w:rPr>
          <w:i/>
          <w:color w:val="000008"/>
          <w:sz w:val="24"/>
        </w:rPr>
        <w:t>Efektif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z w:val="24"/>
        </w:rPr>
        <w:t>Di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z w:val="24"/>
        </w:rPr>
        <w:t>Desa</w:t>
      </w:r>
      <w:r>
        <w:rPr>
          <w:i/>
          <w:color w:val="000008"/>
          <w:spacing w:val="-15"/>
          <w:sz w:val="24"/>
        </w:rPr>
        <w:t xml:space="preserve"> </w:t>
      </w:r>
      <w:r>
        <w:rPr>
          <w:i/>
          <w:color w:val="000008"/>
          <w:sz w:val="24"/>
        </w:rPr>
        <w:t>Ciharalang</w:t>
      </w:r>
      <w:r>
        <w:rPr>
          <w:i/>
          <w:color w:val="000008"/>
          <w:spacing w:val="-12"/>
          <w:sz w:val="24"/>
        </w:rPr>
        <w:t xml:space="preserve"> </w:t>
      </w:r>
      <w:r>
        <w:rPr>
          <w:i/>
          <w:color w:val="000008"/>
          <w:sz w:val="24"/>
        </w:rPr>
        <w:t>Ciamis</w:t>
      </w:r>
      <w:r>
        <w:rPr>
          <w:i/>
          <w:color w:val="000008"/>
          <w:spacing w:val="-15"/>
          <w:sz w:val="24"/>
        </w:rPr>
        <w:t xml:space="preserve"> </w:t>
      </w:r>
      <w:r>
        <w:rPr>
          <w:i/>
          <w:color w:val="000008"/>
          <w:sz w:val="24"/>
        </w:rPr>
        <w:t>Jawa</w:t>
      </w:r>
      <w:r>
        <w:rPr>
          <w:i/>
          <w:color w:val="000008"/>
          <w:spacing w:val="-13"/>
          <w:sz w:val="24"/>
        </w:rPr>
        <w:t xml:space="preserve"> </w:t>
      </w:r>
      <w:r>
        <w:rPr>
          <w:i/>
          <w:color w:val="000008"/>
          <w:sz w:val="24"/>
        </w:rPr>
        <w:t>Barat</w:t>
      </w:r>
      <w:r>
        <w:rPr>
          <w:color w:val="000008"/>
          <w:sz w:val="24"/>
        </w:rPr>
        <w:t>.</w:t>
      </w:r>
      <w:r>
        <w:rPr>
          <w:color w:val="000008"/>
          <w:spacing w:val="-13"/>
          <w:sz w:val="24"/>
        </w:rPr>
        <w:t xml:space="preserve"> </w:t>
      </w:r>
      <w:r>
        <w:rPr>
          <w:i/>
          <w:color w:val="000008"/>
          <w:sz w:val="24"/>
        </w:rPr>
        <w:t>2</w:t>
      </w:r>
      <w:r>
        <w:rPr>
          <w:color w:val="000008"/>
          <w:sz w:val="24"/>
        </w:rPr>
        <w:t>(1),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175–178.</w:t>
      </w:r>
    </w:p>
    <w:p w:rsidR="00801F14" w:rsidRDefault="00801F14" w:rsidP="00801F14">
      <w:pPr>
        <w:pStyle w:val="BodyText"/>
        <w:ind w:left="1266"/>
        <w:jc w:val="both"/>
      </w:pPr>
      <w:r>
        <w:rPr>
          <w:color w:val="000008"/>
        </w:rPr>
        <w:t>Https://Doi.Org/10.31949/Jb.V2i1.671</w:t>
      </w:r>
    </w:p>
    <w:p w:rsidR="00801F14" w:rsidRDefault="00801F14" w:rsidP="00801F14">
      <w:pPr>
        <w:spacing w:before="138"/>
        <w:ind w:left="786"/>
        <w:jc w:val="both"/>
        <w:rPr>
          <w:sz w:val="24"/>
        </w:rPr>
      </w:pPr>
      <w:r>
        <w:rPr>
          <w:i/>
          <w:color w:val="000008"/>
          <w:sz w:val="24"/>
        </w:rPr>
        <w:t>Sumule,S</w:t>
      </w:r>
      <w:r>
        <w:rPr>
          <w:color w:val="000008"/>
          <w:sz w:val="24"/>
        </w:rPr>
        <w:t>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(N.D.).</w:t>
      </w:r>
    </w:p>
    <w:p w:rsidR="00801F14" w:rsidRDefault="00801F14" w:rsidP="00801F14">
      <w:pPr>
        <w:spacing w:before="138" w:line="360" w:lineRule="auto"/>
        <w:ind w:left="1266" w:right="1104" w:hanging="480"/>
        <w:jc w:val="both"/>
        <w:rPr>
          <w:sz w:val="24"/>
        </w:rPr>
      </w:pPr>
      <w:r>
        <w:rPr>
          <w:color w:val="000008"/>
          <w:sz w:val="24"/>
        </w:rPr>
        <w:t>Tarigan.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(2019).</w:t>
      </w:r>
      <w:r>
        <w:rPr>
          <w:color w:val="000008"/>
          <w:spacing w:val="-10"/>
          <w:sz w:val="24"/>
        </w:rPr>
        <w:t xml:space="preserve"> </w:t>
      </w:r>
      <w:r>
        <w:rPr>
          <w:i/>
          <w:color w:val="000008"/>
          <w:sz w:val="24"/>
        </w:rPr>
        <w:t>Hubungan</w:t>
      </w:r>
      <w:r>
        <w:rPr>
          <w:i/>
          <w:color w:val="000008"/>
          <w:spacing w:val="-12"/>
          <w:sz w:val="24"/>
        </w:rPr>
        <w:t xml:space="preserve"> </w:t>
      </w:r>
      <w:r>
        <w:rPr>
          <w:i/>
          <w:color w:val="000008"/>
          <w:sz w:val="24"/>
        </w:rPr>
        <w:t>Nafas</w:t>
      </w:r>
      <w:r>
        <w:rPr>
          <w:i/>
          <w:color w:val="000008"/>
          <w:spacing w:val="-12"/>
          <w:sz w:val="24"/>
        </w:rPr>
        <w:t xml:space="preserve"> </w:t>
      </w:r>
      <w:r>
        <w:rPr>
          <w:i/>
          <w:color w:val="000008"/>
          <w:sz w:val="24"/>
        </w:rPr>
        <w:t>Dalam</w:t>
      </w:r>
      <w:r>
        <w:rPr>
          <w:i/>
          <w:color w:val="000008"/>
          <w:spacing w:val="-11"/>
          <w:sz w:val="24"/>
        </w:rPr>
        <w:t xml:space="preserve"> </w:t>
      </w:r>
      <w:r>
        <w:rPr>
          <w:i/>
          <w:color w:val="000008"/>
          <w:sz w:val="24"/>
        </w:rPr>
        <w:t>Dan</w:t>
      </w:r>
      <w:r>
        <w:rPr>
          <w:i/>
          <w:color w:val="000008"/>
          <w:spacing w:val="-10"/>
          <w:sz w:val="24"/>
        </w:rPr>
        <w:t xml:space="preserve"> </w:t>
      </w:r>
      <w:r>
        <w:rPr>
          <w:i/>
          <w:color w:val="000008"/>
          <w:sz w:val="24"/>
        </w:rPr>
        <w:t>Batuk</w:t>
      </w:r>
      <w:r>
        <w:rPr>
          <w:i/>
          <w:color w:val="000008"/>
          <w:spacing w:val="-10"/>
          <w:sz w:val="24"/>
        </w:rPr>
        <w:t xml:space="preserve"> </w:t>
      </w:r>
      <w:r>
        <w:rPr>
          <w:i/>
          <w:color w:val="000008"/>
          <w:sz w:val="24"/>
        </w:rPr>
        <w:t>Efektif</w:t>
      </w:r>
      <w:r>
        <w:rPr>
          <w:i/>
          <w:color w:val="000008"/>
          <w:spacing w:val="-12"/>
          <w:sz w:val="24"/>
        </w:rPr>
        <w:t xml:space="preserve"> </w:t>
      </w:r>
      <w:r>
        <w:rPr>
          <w:i/>
          <w:color w:val="000008"/>
          <w:sz w:val="24"/>
        </w:rPr>
        <w:t>Dalam</w:t>
      </w:r>
      <w:r>
        <w:rPr>
          <w:i/>
          <w:color w:val="000008"/>
          <w:spacing w:val="-12"/>
          <w:sz w:val="24"/>
        </w:rPr>
        <w:t xml:space="preserve"> </w:t>
      </w:r>
      <w:r>
        <w:rPr>
          <w:i/>
          <w:color w:val="000008"/>
          <w:sz w:val="24"/>
        </w:rPr>
        <w:t>Pengeluraran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>Sputum Pada Pasien Tb Paru Di Ruang Flamboyan Di Rsud Dr . Pirngadi</w:t>
      </w:r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Ella</w:t>
      </w:r>
      <w:r>
        <w:rPr>
          <w:i/>
          <w:color w:val="000008"/>
          <w:spacing w:val="-6"/>
          <w:sz w:val="24"/>
        </w:rPr>
        <w:t xml:space="preserve"> </w:t>
      </w:r>
      <w:r>
        <w:rPr>
          <w:i/>
          <w:color w:val="000008"/>
          <w:sz w:val="24"/>
        </w:rPr>
        <w:t>Pagitta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Septiani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Br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Tarigan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Jurusan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>Keperawatan</w:t>
      </w:r>
      <w:r>
        <w:rPr>
          <w:i/>
          <w:color w:val="000008"/>
          <w:spacing w:val="-6"/>
          <w:sz w:val="24"/>
        </w:rPr>
        <w:t xml:space="preserve"> </w:t>
      </w:r>
      <w:r>
        <w:rPr>
          <w:i/>
          <w:color w:val="000008"/>
          <w:sz w:val="24"/>
        </w:rPr>
        <w:t>Poltekkes</w:t>
      </w:r>
      <w:r>
        <w:rPr>
          <w:i/>
          <w:color w:val="000008"/>
          <w:spacing w:val="-6"/>
          <w:sz w:val="24"/>
        </w:rPr>
        <w:t xml:space="preserve"> </w:t>
      </w:r>
      <w:r>
        <w:rPr>
          <w:i/>
          <w:color w:val="000008"/>
          <w:sz w:val="24"/>
        </w:rPr>
        <w:t>Kemenkes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>Medan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>Abstrak</w:t>
      </w:r>
      <w:r>
        <w:rPr>
          <w:color w:val="000008"/>
          <w:sz w:val="24"/>
        </w:rPr>
        <w:t>.</w:t>
      </w:r>
    </w:p>
    <w:p w:rsidR="005112DC" w:rsidRDefault="005112DC">
      <w:bookmarkStart w:id="0" w:name="_GoBack"/>
      <w:bookmarkEnd w:id="0"/>
    </w:p>
    <w:sectPr w:rsidR="0051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14"/>
    <w:rsid w:val="005112DC"/>
    <w:rsid w:val="008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01F14"/>
    <w:pPr>
      <w:ind w:left="334" w:right="213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1F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01F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F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01F14"/>
    <w:pPr>
      <w:ind w:left="334" w:right="213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1F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01F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F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2024-09-11T11:44:00Z</dcterms:created>
  <dcterms:modified xsi:type="dcterms:W3CDTF">2024-09-11T11:45:00Z</dcterms:modified>
</cp:coreProperties>
</file>